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DC9" w:rsidRPr="004348A7" w:rsidRDefault="00C2199A">
      <w:pPr>
        <w:jc w:val="center"/>
        <w:rPr>
          <w:rFonts w:ascii="Century Gothic" w:hAnsi="Century Gothic" w:cs="Arial"/>
          <w:b/>
          <w:sz w:val="20"/>
          <w:szCs w:val="20"/>
        </w:rPr>
      </w:pPr>
      <w:r w:rsidRPr="004348A7">
        <w:rPr>
          <w:rFonts w:ascii="Century Gothic" w:hAnsi="Century Gothic" w:cs="Arial"/>
          <w:b/>
          <w:sz w:val="20"/>
          <w:szCs w:val="20"/>
        </w:rPr>
        <w:t>Guidelines for Author</w:t>
      </w:r>
    </w:p>
    <w:p w:rsidR="00FE7DC9" w:rsidRPr="00727341" w:rsidRDefault="00FE7DC9">
      <w:pPr>
        <w:jc w:val="both"/>
        <w:rPr>
          <w:rFonts w:ascii="Century Gothic" w:hAnsi="Century Gothic" w:cs="Arial"/>
          <w:sz w:val="16"/>
          <w:szCs w:val="16"/>
        </w:rPr>
      </w:pPr>
    </w:p>
    <w:p w:rsidR="0096640A" w:rsidRDefault="0096640A">
      <w:pPr>
        <w:pStyle w:val="BodyText"/>
        <w:rPr>
          <w:rFonts w:ascii="Century Gothic" w:hAnsi="Century Gothic" w:cs="Arial"/>
          <w:b/>
          <w:sz w:val="16"/>
          <w:szCs w:val="16"/>
        </w:rPr>
      </w:pPr>
    </w:p>
    <w:p w:rsidR="0096640A" w:rsidRDefault="0096640A">
      <w:pPr>
        <w:pStyle w:val="BodyText"/>
        <w:rPr>
          <w:rFonts w:ascii="Century Gothic" w:hAnsi="Century Gothic" w:cs="Arial"/>
          <w:b/>
          <w:sz w:val="16"/>
          <w:szCs w:val="16"/>
        </w:rPr>
      </w:pPr>
    </w:p>
    <w:p w:rsidR="00C2199A" w:rsidRPr="00C2199A" w:rsidRDefault="00C2199A" w:rsidP="00C2199A">
      <w:pPr>
        <w:jc w:val="both"/>
        <w:rPr>
          <w:rFonts w:ascii="Century Gothic" w:hAnsi="Century Gothic" w:cs="Arial"/>
          <w:b/>
          <w:sz w:val="16"/>
          <w:szCs w:val="16"/>
        </w:rPr>
      </w:pPr>
      <w:r w:rsidRPr="00C2199A">
        <w:rPr>
          <w:rFonts w:ascii="Century Gothic" w:hAnsi="Century Gothic" w:cs="Arial"/>
          <w:b/>
          <w:sz w:val="16"/>
          <w:szCs w:val="16"/>
        </w:rPr>
        <w:t>1. Standard of reporting</w:t>
      </w:r>
    </w:p>
    <w:p w:rsidR="00C2199A" w:rsidRPr="00C2199A" w:rsidRDefault="00C2199A" w:rsidP="00C2199A">
      <w:pPr>
        <w:jc w:val="both"/>
        <w:rPr>
          <w:rFonts w:ascii="Century Gothic" w:hAnsi="Century Gothic" w:cs="Arial"/>
          <w:sz w:val="16"/>
          <w:szCs w:val="16"/>
        </w:rPr>
      </w:pPr>
      <w:r w:rsidRPr="00C2199A">
        <w:rPr>
          <w:rFonts w:ascii="Century Gothic" w:hAnsi="Century Gothic" w:cs="Arial"/>
          <w:sz w:val="16"/>
          <w:szCs w:val="16"/>
        </w:rPr>
        <w:t>Authors should present an accurate account of the work performed as well as an objective discussion of its significance. Underlying data should be represented accurately in the paper. A paper should contain sufficient detail and references to permit others to replicate the work. Fraudulent or knowingly inaccurate statements constitute unethical behavior are unacceptable. Professional publication articles should also be accurate and objective, and editorial ‘opinion’ works should be clearly identified.</w:t>
      </w:r>
    </w:p>
    <w:p w:rsidR="00C2199A" w:rsidRPr="00C2199A" w:rsidRDefault="00C2199A" w:rsidP="00C2199A">
      <w:pPr>
        <w:jc w:val="both"/>
        <w:rPr>
          <w:rFonts w:ascii="Century Gothic" w:hAnsi="Century Gothic" w:cs="Arial"/>
          <w:b/>
          <w:sz w:val="16"/>
          <w:szCs w:val="16"/>
        </w:rPr>
      </w:pPr>
      <w:r w:rsidRPr="00C2199A">
        <w:rPr>
          <w:rFonts w:ascii="Century Gothic" w:hAnsi="Century Gothic" w:cs="Arial"/>
          <w:b/>
          <w:sz w:val="16"/>
          <w:szCs w:val="16"/>
        </w:rPr>
        <w:t>2. Exclusivity of work</w:t>
      </w:r>
    </w:p>
    <w:p w:rsidR="00C2199A" w:rsidRPr="00C2199A" w:rsidRDefault="00C2199A" w:rsidP="00C2199A">
      <w:pPr>
        <w:jc w:val="both"/>
        <w:rPr>
          <w:rFonts w:ascii="Century Gothic" w:hAnsi="Century Gothic" w:cs="Arial"/>
          <w:sz w:val="16"/>
          <w:szCs w:val="16"/>
        </w:rPr>
      </w:pPr>
      <w:r w:rsidRPr="00C2199A">
        <w:rPr>
          <w:rFonts w:ascii="Century Gothic" w:hAnsi="Century Gothic" w:cs="Arial"/>
          <w:sz w:val="16"/>
          <w:szCs w:val="16"/>
        </w:rPr>
        <w:t xml:space="preserve">The authors should ensure that they have written entirely original works, and if the authors have used the work and/or words of others this should be appropriately cited or quoted. Plagiarism takes many forms, from ‘passing off’ another’s paper as the author’s own paper to copying or paraphrasing substantial parts of another’s paper (without attribution), to claiming results from research conducted by others. Plagiarism in all its forms constitutes unethical publishing behavior and is unacceptable. An author should not in general publish manuscripts describing essentially the same research in more than one journal or primary publication. Submitting the same manuscript to more than one journal concurrently constitutes unethical publishing </w:t>
      </w:r>
      <w:proofErr w:type="spellStart"/>
      <w:r w:rsidRPr="00C2199A">
        <w:rPr>
          <w:rFonts w:ascii="Century Gothic" w:hAnsi="Century Gothic" w:cs="Arial"/>
          <w:sz w:val="16"/>
          <w:szCs w:val="16"/>
        </w:rPr>
        <w:t>behaviour</w:t>
      </w:r>
      <w:proofErr w:type="spellEnd"/>
      <w:r w:rsidRPr="00C2199A">
        <w:rPr>
          <w:rFonts w:ascii="Century Gothic" w:hAnsi="Century Gothic" w:cs="Arial"/>
          <w:sz w:val="16"/>
          <w:szCs w:val="16"/>
        </w:rPr>
        <w:t xml:space="preserve"> and is unacceptable. In general, an author should not submit for consideration in another journal a previously published paper. We consider for publication from conference paper if it is only an extended version of conference paper with at least 30% of new material.</w:t>
      </w:r>
    </w:p>
    <w:p w:rsidR="00C2199A" w:rsidRPr="00C2199A" w:rsidRDefault="00C2199A" w:rsidP="00C2199A">
      <w:pPr>
        <w:jc w:val="both"/>
        <w:rPr>
          <w:rFonts w:ascii="Century Gothic" w:hAnsi="Century Gothic" w:cs="Arial"/>
          <w:b/>
          <w:sz w:val="16"/>
          <w:szCs w:val="16"/>
        </w:rPr>
      </w:pPr>
      <w:r w:rsidRPr="00C2199A">
        <w:rPr>
          <w:rFonts w:ascii="Century Gothic" w:hAnsi="Century Gothic" w:cs="Arial"/>
          <w:b/>
          <w:sz w:val="16"/>
          <w:szCs w:val="16"/>
        </w:rPr>
        <w:t>3. Hazards and Human or Animal Subjects</w:t>
      </w:r>
    </w:p>
    <w:p w:rsidR="00C2199A" w:rsidRPr="00C2199A" w:rsidRDefault="00C2199A" w:rsidP="00C2199A">
      <w:pPr>
        <w:jc w:val="both"/>
        <w:rPr>
          <w:rFonts w:ascii="Century Gothic" w:hAnsi="Century Gothic" w:cs="Arial"/>
          <w:sz w:val="16"/>
          <w:szCs w:val="16"/>
        </w:rPr>
      </w:pPr>
      <w:r w:rsidRPr="00C2199A">
        <w:rPr>
          <w:rFonts w:ascii="Century Gothic" w:hAnsi="Century Gothic" w:cs="Arial"/>
          <w:sz w:val="16"/>
          <w:szCs w:val="16"/>
        </w:rPr>
        <w:t>If the work involves chemicals, procedures or equipment that have any unusual hazards inherent in their use, the author must clearly identify these in the manuscript. If the work involves the use of animal or human subjects, the author should ensure that the manuscript contains a statement that all procedures were performed in compliance with relevant laws and institutional guidelines and that the appropriate institutional committee(s) has approved them. Authors should include a statement in the manuscript that the informed consent was obtained for experimentation with human subjects. The privacy rights of human subjects must always be observed.</w:t>
      </w:r>
    </w:p>
    <w:p w:rsidR="00C2199A" w:rsidRPr="00C2199A" w:rsidRDefault="00C2199A" w:rsidP="00C2199A">
      <w:pPr>
        <w:jc w:val="both"/>
        <w:rPr>
          <w:rFonts w:ascii="Century Gothic" w:hAnsi="Century Gothic" w:cs="Arial"/>
          <w:b/>
          <w:sz w:val="16"/>
          <w:szCs w:val="16"/>
        </w:rPr>
      </w:pPr>
      <w:r w:rsidRPr="00C2199A">
        <w:rPr>
          <w:rFonts w:ascii="Century Gothic" w:hAnsi="Century Gothic" w:cs="Arial"/>
          <w:b/>
          <w:sz w:val="16"/>
          <w:szCs w:val="16"/>
        </w:rPr>
        <w:t>4. Authorship of the Paper and Copyright</w:t>
      </w:r>
    </w:p>
    <w:p w:rsidR="00C2199A" w:rsidRPr="00C2199A" w:rsidRDefault="00C2199A" w:rsidP="00C2199A">
      <w:pPr>
        <w:jc w:val="both"/>
        <w:rPr>
          <w:rFonts w:ascii="Century Gothic" w:hAnsi="Century Gothic" w:cs="Arial"/>
          <w:sz w:val="16"/>
          <w:szCs w:val="16"/>
        </w:rPr>
      </w:pPr>
      <w:r w:rsidRPr="00C2199A">
        <w:rPr>
          <w:rFonts w:ascii="Century Gothic" w:hAnsi="Century Gothic" w:cs="Arial"/>
          <w:sz w:val="16"/>
          <w:szCs w:val="16"/>
        </w:rPr>
        <w:t>Authorship should be limited to those who have made a significant contribution to the conception, design, execution, or interpretation of the reported work. All those who have made significant contributions should be listed as co-authors. Whilst those who have participated in certain substantive aspects of the research project, they should be acknowledged or listed as contributors. The corresponding author should ensure that all appropriate and inappropriate co-authors are included on the paper, and that all co-authors have seen and approved the final version of the paper and have agreed to its submission for publication. No manuscript can be published unless accompanied by a signed publication agreement, which serves as a transfer of copyright from author to publisher. A copy of that agreement is required after the paper is accepted.</w:t>
      </w:r>
    </w:p>
    <w:p w:rsidR="00C2199A" w:rsidRPr="00C2199A" w:rsidRDefault="00C2199A" w:rsidP="00C2199A">
      <w:pPr>
        <w:jc w:val="both"/>
        <w:rPr>
          <w:rFonts w:ascii="Century Gothic" w:hAnsi="Century Gothic" w:cs="Arial"/>
          <w:b/>
          <w:sz w:val="16"/>
          <w:szCs w:val="16"/>
        </w:rPr>
      </w:pPr>
      <w:r w:rsidRPr="00C2199A">
        <w:rPr>
          <w:rFonts w:ascii="Century Gothic" w:hAnsi="Century Gothic" w:cs="Arial"/>
          <w:b/>
          <w:sz w:val="16"/>
          <w:szCs w:val="16"/>
        </w:rPr>
        <w:t>5. Acknowledgement</w:t>
      </w:r>
    </w:p>
    <w:p w:rsidR="00C2199A" w:rsidRPr="00C2199A" w:rsidRDefault="00C2199A" w:rsidP="00C2199A">
      <w:pPr>
        <w:jc w:val="both"/>
        <w:rPr>
          <w:rFonts w:ascii="Century Gothic" w:hAnsi="Century Gothic" w:cs="Arial"/>
          <w:sz w:val="16"/>
          <w:szCs w:val="16"/>
        </w:rPr>
      </w:pPr>
      <w:r w:rsidRPr="00C2199A">
        <w:rPr>
          <w:rFonts w:ascii="Century Gothic" w:hAnsi="Century Gothic" w:cs="Arial"/>
          <w:sz w:val="16"/>
          <w:szCs w:val="16"/>
        </w:rPr>
        <w:t>Proper acknowledgment of the work of others must always be given. Authors should cite publications that have been influential in determining the nature of the reported work. Information obtained privately, as in conversation, correspondence or discussion with third parties, must not be used or reported without explicit, written permission from the source. Information obtained in the course of confidential services, such as refereeing manuscripts or grant applications, must not be used without the explicit written permission of the author of the work involved in these services.</w:t>
      </w:r>
    </w:p>
    <w:p w:rsidR="00C2199A" w:rsidRPr="00C2199A" w:rsidRDefault="00C2199A" w:rsidP="00C2199A">
      <w:pPr>
        <w:jc w:val="both"/>
        <w:rPr>
          <w:rFonts w:ascii="Century Gothic" w:hAnsi="Century Gothic" w:cs="Arial"/>
          <w:b/>
          <w:sz w:val="16"/>
          <w:szCs w:val="16"/>
        </w:rPr>
      </w:pPr>
      <w:r w:rsidRPr="00C2199A">
        <w:rPr>
          <w:rFonts w:ascii="Century Gothic" w:hAnsi="Century Gothic" w:cs="Arial"/>
          <w:b/>
          <w:sz w:val="16"/>
          <w:szCs w:val="16"/>
        </w:rPr>
        <w:t>6. Disclosure Requirements</w:t>
      </w:r>
    </w:p>
    <w:p w:rsidR="00C2199A" w:rsidRPr="00C2199A" w:rsidRDefault="00C2199A" w:rsidP="00C2199A">
      <w:pPr>
        <w:jc w:val="both"/>
        <w:rPr>
          <w:rFonts w:ascii="Century Gothic" w:hAnsi="Century Gothic" w:cs="Arial"/>
          <w:sz w:val="16"/>
          <w:szCs w:val="16"/>
        </w:rPr>
      </w:pPr>
      <w:r w:rsidRPr="00C2199A">
        <w:rPr>
          <w:rFonts w:ascii="Century Gothic" w:hAnsi="Century Gothic" w:cs="Arial"/>
          <w:sz w:val="16"/>
          <w:szCs w:val="16"/>
        </w:rPr>
        <w:t xml:space="preserve">Author when submitting a manuscript, must disclose any meaningful affiliation or involvement, either direct or indirect, with any organization or entity with a direct financial interest in the subject matter or materials discussed (for example, employment, consultancies, stock ownership, grants, patents received or pending, royalties, honoraria, expert testimony). These kinds of financial involvement are fairly common, unavoidable, and generally do not constitute a basis for rejecting a manuscript. Specifics of the disclosure will remain confidential. If deemed appropriate by the Scientific Editor, a general statement regarding disclosure will be included in the Acknowledgment section of the manuscript. </w:t>
      </w:r>
    </w:p>
    <w:p w:rsidR="00C2199A" w:rsidRPr="00C2199A" w:rsidRDefault="00C2199A" w:rsidP="00C2199A">
      <w:pPr>
        <w:jc w:val="both"/>
        <w:rPr>
          <w:rFonts w:ascii="Century Gothic" w:hAnsi="Century Gothic" w:cs="Arial"/>
          <w:b/>
          <w:sz w:val="16"/>
          <w:szCs w:val="16"/>
        </w:rPr>
      </w:pPr>
      <w:r w:rsidRPr="00C2199A">
        <w:rPr>
          <w:rFonts w:ascii="Century Gothic" w:hAnsi="Century Gothic" w:cs="Arial"/>
          <w:b/>
          <w:sz w:val="16"/>
          <w:szCs w:val="16"/>
        </w:rPr>
        <w:t>7. Errors in Published Works</w:t>
      </w:r>
    </w:p>
    <w:p w:rsidR="00C2199A" w:rsidRPr="00C2199A" w:rsidRDefault="00C2199A" w:rsidP="00C2199A">
      <w:pPr>
        <w:jc w:val="both"/>
        <w:rPr>
          <w:rFonts w:ascii="Century Gothic" w:hAnsi="Century Gothic" w:cs="Arial"/>
          <w:sz w:val="16"/>
          <w:szCs w:val="16"/>
        </w:rPr>
      </w:pPr>
      <w:r w:rsidRPr="00C2199A">
        <w:rPr>
          <w:rFonts w:ascii="Century Gothic" w:hAnsi="Century Gothic" w:cs="Arial"/>
          <w:sz w:val="16"/>
          <w:szCs w:val="16"/>
        </w:rPr>
        <w:t>When an author discovers a significant error or inaccuracy in his/her own published work, it is the author’s obligation to promptly notify the journal editor or publisher and cooperate with the editor to retract or correct the paper. If the editor or the publisher learns from a third party that a published work contains a significant error, it is the obligation of the author to promptly retract or correct the paper or provide evidence to the editor of the correctness of the original paper.</w:t>
      </w:r>
    </w:p>
    <w:p w:rsidR="00C2199A" w:rsidRPr="00C2199A" w:rsidRDefault="00C2199A" w:rsidP="00C2199A">
      <w:pPr>
        <w:jc w:val="both"/>
        <w:rPr>
          <w:rFonts w:ascii="Century Gothic" w:hAnsi="Century Gothic" w:cs="Arial"/>
          <w:b/>
          <w:sz w:val="16"/>
          <w:szCs w:val="16"/>
        </w:rPr>
      </w:pPr>
      <w:r w:rsidRPr="00C2199A">
        <w:rPr>
          <w:rFonts w:ascii="Century Gothic" w:hAnsi="Century Gothic" w:cs="Arial"/>
          <w:b/>
          <w:sz w:val="16"/>
          <w:szCs w:val="16"/>
        </w:rPr>
        <w:t>8. Disclaimer</w:t>
      </w:r>
    </w:p>
    <w:p w:rsidR="00C2199A" w:rsidRPr="00C2199A" w:rsidRDefault="00C2199A" w:rsidP="00C2199A">
      <w:pPr>
        <w:jc w:val="both"/>
        <w:rPr>
          <w:rFonts w:ascii="Century Gothic" w:hAnsi="Century Gothic" w:cs="Arial"/>
          <w:sz w:val="16"/>
          <w:szCs w:val="16"/>
        </w:rPr>
      </w:pPr>
      <w:r w:rsidRPr="00C2199A">
        <w:rPr>
          <w:rFonts w:ascii="Century Gothic" w:hAnsi="Century Gothic" w:cs="Arial"/>
          <w:sz w:val="16"/>
          <w:szCs w:val="16"/>
        </w:rPr>
        <w:t xml:space="preserve">Opinions expressed in articles published in the ITB </w:t>
      </w:r>
      <w:r w:rsidR="00C35EFF">
        <w:rPr>
          <w:rFonts w:ascii="Century Gothic" w:hAnsi="Century Gothic" w:cs="Arial"/>
          <w:sz w:val="16"/>
          <w:szCs w:val="16"/>
        </w:rPr>
        <w:t>J</w:t>
      </w:r>
      <w:r w:rsidRPr="00C2199A">
        <w:rPr>
          <w:rFonts w:ascii="Century Gothic" w:hAnsi="Century Gothic" w:cs="Arial"/>
          <w:sz w:val="16"/>
          <w:szCs w:val="16"/>
        </w:rPr>
        <w:t>ournal are those of the author(s) and do not necessarily represent opinions of the Bandung Institute of Technology (ITB). The ITB Journal does not guarantee the appropriateness for any purpose of any method, product, process, or device described or identified in an article. Trade names, when used, are only for identification and do not constitute endorsement by ITB Journal.</w:t>
      </w:r>
    </w:p>
    <w:p w:rsidR="00C2199A" w:rsidRPr="00C2199A" w:rsidRDefault="00C2199A" w:rsidP="00C2199A">
      <w:pPr>
        <w:jc w:val="both"/>
        <w:rPr>
          <w:rFonts w:ascii="Century Gothic" w:hAnsi="Century Gothic" w:cs="Arial"/>
          <w:b/>
          <w:sz w:val="16"/>
          <w:szCs w:val="16"/>
        </w:rPr>
      </w:pPr>
      <w:r w:rsidRPr="00C2199A">
        <w:rPr>
          <w:rFonts w:ascii="Century Gothic" w:hAnsi="Century Gothic" w:cs="Arial"/>
          <w:b/>
          <w:sz w:val="16"/>
          <w:szCs w:val="16"/>
        </w:rPr>
        <w:t>9. Manuscript preparation</w:t>
      </w:r>
    </w:p>
    <w:p w:rsidR="00C2199A" w:rsidRDefault="00C2199A" w:rsidP="00C2199A">
      <w:pPr>
        <w:jc w:val="both"/>
        <w:rPr>
          <w:rFonts w:ascii="Century Gothic" w:hAnsi="Century Gothic" w:cs="Arial"/>
          <w:sz w:val="16"/>
          <w:szCs w:val="16"/>
        </w:rPr>
      </w:pPr>
      <w:r w:rsidRPr="00C2199A">
        <w:rPr>
          <w:rFonts w:ascii="Century Gothic" w:hAnsi="Century Gothic" w:cs="Arial"/>
          <w:sz w:val="16"/>
          <w:szCs w:val="16"/>
        </w:rPr>
        <w:t>Use the English language and the SI system (</w:t>
      </w:r>
      <w:proofErr w:type="spellStart"/>
      <w:r w:rsidRPr="00C2199A">
        <w:rPr>
          <w:rFonts w:ascii="Century Gothic" w:hAnsi="Century Gothic" w:cs="Arial"/>
          <w:sz w:val="16"/>
          <w:szCs w:val="16"/>
        </w:rPr>
        <w:t>Système</w:t>
      </w:r>
      <w:proofErr w:type="spellEnd"/>
      <w:r w:rsidRPr="00C2199A">
        <w:rPr>
          <w:rFonts w:ascii="Century Gothic" w:hAnsi="Century Gothic" w:cs="Arial"/>
          <w:sz w:val="16"/>
          <w:szCs w:val="16"/>
        </w:rPr>
        <w:t xml:space="preserve"> International </w:t>
      </w:r>
      <w:proofErr w:type="spellStart"/>
      <w:r w:rsidRPr="00C2199A">
        <w:rPr>
          <w:rFonts w:ascii="Century Gothic" w:hAnsi="Century Gothic" w:cs="Arial"/>
          <w:sz w:val="16"/>
          <w:szCs w:val="16"/>
        </w:rPr>
        <w:t>d'Unités</w:t>
      </w:r>
      <w:proofErr w:type="spellEnd"/>
      <w:r w:rsidRPr="00C2199A">
        <w:rPr>
          <w:rFonts w:ascii="Century Gothic" w:hAnsi="Century Gothic" w:cs="Arial"/>
          <w:sz w:val="16"/>
          <w:szCs w:val="16"/>
        </w:rPr>
        <w:t xml:space="preserve">, often referred as "International Units") for measurements and units. Manuscript in MS Word or PDF format (generated from MS Word) is to be submitted online through http://journal.itb.ac.id/. The length of manuscript is expected not to exceed </w:t>
      </w:r>
      <w:r w:rsidR="008B7741">
        <w:rPr>
          <w:rFonts w:ascii="Century Gothic" w:hAnsi="Century Gothic" w:cs="Arial"/>
          <w:sz w:val="16"/>
          <w:szCs w:val="16"/>
          <w:lang w:val="id-ID"/>
        </w:rPr>
        <w:lastRenderedPageBreak/>
        <w:t>15</w:t>
      </w:r>
      <w:r w:rsidRPr="00C2199A">
        <w:rPr>
          <w:rFonts w:ascii="Century Gothic" w:hAnsi="Century Gothic" w:cs="Arial"/>
          <w:sz w:val="16"/>
          <w:szCs w:val="16"/>
        </w:rPr>
        <w:t xml:space="preserve"> printed pages (single space) including abstract, figures, tables and references. An abstract between 100 and 200 words describes the significance of manuscript should be included. The authors should supply 5-10 keyword or </w:t>
      </w:r>
      <w:r w:rsidR="008B7741" w:rsidRPr="00C2199A">
        <w:rPr>
          <w:rFonts w:ascii="Century Gothic" w:hAnsi="Century Gothic" w:cs="Arial"/>
          <w:sz w:val="16"/>
          <w:szCs w:val="16"/>
        </w:rPr>
        <w:t>phrases that characterize</w:t>
      </w:r>
      <w:r w:rsidRPr="00C2199A">
        <w:rPr>
          <w:rFonts w:ascii="Century Gothic" w:hAnsi="Century Gothic" w:cs="Arial"/>
          <w:sz w:val="16"/>
          <w:szCs w:val="16"/>
        </w:rPr>
        <w:t xml:space="preserve"> their manuscript. Use 10 pt Times New Roman fonts for body of the text with 1.0 line spacing between lines. The references should be numbered consecutively in the order of their appearance and should be complete, including authors’ initials, the title of the paper, the date, page numbers, and the name of the sponsoring society. Please </w:t>
      </w:r>
      <w:proofErr w:type="gramStart"/>
      <w:r w:rsidRPr="00C2199A">
        <w:rPr>
          <w:rFonts w:ascii="Century Gothic" w:hAnsi="Century Gothic" w:cs="Arial"/>
          <w:sz w:val="16"/>
          <w:szCs w:val="16"/>
        </w:rPr>
        <w:t>compiles</w:t>
      </w:r>
      <w:proofErr w:type="gramEnd"/>
      <w:r w:rsidRPr="00C2199A">
        <w:rPr>
          <w:rFonts w:ascii="Century Gothic" w:hAnsi="Century Gothic" w:cs="Arial"/>
          <w:sz w:val="16"/>
          <w:szCs w:val="16"/>
        </w:rPr>
        <w:t xml:space="preserve"> references as shown in the examples below. Figures are printed in black &amp; white, while color figures are only available online. Adjust the size of figures and tables as they will be appeared. All figure captions should be legible, minimum 8 point type. For all equations, use either Microsoft Equation Editor or </w:t>
      </w:r>
      <w:proofErr w:type="spellStart"/>
      <w:r w:rsidRPr="00C2199A">
        <w:rPr>
          <w:rFonts w:ascii="Century Gothic" w:hAnsi="Century Gothic" w:cs="Arial"/>
          <w:sz w:val="16"/>
          <w:szCs w:val="16"/>
        </w:rPr>
        <w:t>MathType</w:t>
      </w:r>
      <w:proofErr w:type="spellEnd"/>
      <w:r w:rsidRPr="00C2199A">
        <w:rPr>
          <w:rFonts w:ascii="Century Gothic" w:hAnsi="Century Gothic" w:cs="Arial"/>
          <w:sz w:val="16"/>
          <w:szCs w:val="16"/>
        </w:rPr>
        <w:t xml:space="preserve"> add-on (equation using Office 2007 are not acceptable). Equations are numbered consecutively in parenthesis, e.g. (1), and set at the right margin. </w:t>
      </w:r>
    </w:p>
    <w:p w:rsidR="00C2199A" w:rsidRPr="00C2199A" w:rsidRDefault="00C2199A" w:rsidP="00C2199A">
      <w:pPr>
        <w:jc w:val="both"/>
        <w:rPr>
          <w:rFonts w:ascii="Century Gothic" w:hAnsi="Century Gothic" w:cs="Arial"/>
          <w:sz w:val="16"/>
          <w:szCs w:val="16"/>
        </w:rPr>
      </w:pPr>
    </w:p>
    <w:p w:rsidR="00C2199A" w:rsidRPr="00C2199A" w:rsidRDefault="00C2199A" w:rsidP="00C2199A">
      <w:pPr>
        <w:jc w:val="both"/>
        <w:rPr>
          <w:rFonts w:ascii="Century Gothic" w:hAnsi="Century Gothic" w:cs="Arial"/>
          <w:sz w:val="16"/>
          <w:szCs w:val="16"/>
        </w:rPr>
      </w:pPr>
      <w:r w:rsidRPr="00C2199A">
        <w:rPr>
          <w:rFonts w:ascii="Century Gothic" w:hAnsi="Century Gothic" w:cs="Arial"/>
          <w:sz w:val="16"/>
          <w:szCs w:val="16"/>
        </w:rPr>
        <w:t>Reference examples:</w:t>
      </w:r>
    </w:p>
    <w:p w:rsidR="00C2199A" w:rsidRPr="000832DF" w:rsidRDefault="00C2199A" w:rsidP="00C2199A">
      <w:pPr>
        <w:numPr>
          <w:ilvl w:val="0"/>
          <w:numId w:val="1"/>
        </w:numPr>
        <w:ind w:left="360"/>
        <w:jc w:val="both"/>
        <w:rPr>
          <w:rFonts w:ascii="Century Gothic" w:hAnsi="Century Gothic" w:cs="Arial"/>
          <w:sz w:val="16"/>
          <w:szCs w:val="16"/>
        </w:rPr>
      </w:pPr>
      <w:proofErr w:type="spellStart"/>
      <w:r w:rsidRPr="00727341">
        <w:rPr>
          <w:rFonts w:ascii="Century Gothic" w:hAnsi="Century Gothic" w:cs="Arial"/>
          <w:sz w:val="16"/>
          <w:szCs w:val="16"/>
        </w:rPr>
        <w:t>Sutasurya</w:t>
      </w:r>
      <w:proofErr w:type="spellEnd"/>
      <w:r w:rsidRPr="00727341">
        <w:rPr>
          <w:rFonts w:ascii="Century Gothic" w:hAnsi="Century Gothic" w:cs="Arial"/>
          <w:sz w:val="16"/>
          <w:szCs w:val="16"/>
        </w:rPr>
        <w:t>, L</w:t>
      </w:r>
      <w:r>
        <w:rPr>
          <w:rFonts w:ascii="Century Gothic" w:hAnsi="Century Gothic" w:cs="Arial"/>
          <w:sz w:val="16"/>
          <w:szCs w:val="16"/>
        </w:rPr>
        <w:t>.</w:t>
      </w:r>
      <w:r w:rsidRPr="00727341">
        <w:rPr>
          <w:rFonts w:ascii="Century Gothic" w:hAnsi="Century Gothic" w:cs="Arial"/>
          <w:sz w:val="16"/>
          <w:szCs w:val="16"/>
        </w:rPr>
        <w:t>A</w:t>
      </w:r>
      <w:r>
        <w:rPr>
          <w:rFonts w:ascii="Century Gothic" w:hAnsi="Century Gothic" w:cs="Arial"/>
          <w:sz w:val="16"/>
          <w:szCs w:val="16"/>
        </w:rPr>
        <w:t xml:space="preserve">. </w:t>
      </w:r>
      <w:r w:rsidRPr="00727341">
        <w:rPr>
          <w:rFonts w:ascii="Century Gothic" w:hAnsi="Century Gothic" w:cs="Arial"/>
          <w:sz w:val="16"/>
          <w:szCs w:val="16"/>
        </w:rPr>
        <w:t>&amp;</w:t>
      </w:r>
      <w:r>
        <w:rPr>
          <w:rFonts w:ascii="Century Gothic" w:hAnsi="Century Gothic" w:cs="Arial"/>
          <w:sz w:val="16"/>
          <w:szCs w:val="16"/>
        </w:rPr>
        <w:t xml:space="preserve"> </w:t>
      </w:r>
      <w:r w:rsidRPr="00727341">
        <w:rPr>
          <w:rFonts w:ascii="Century Gothic" w:hAnsi="Century Gothic" w:cs="Arial"/>
          <w:sz w:val="16"/>
          <w:szCs w:val="16"/>
        </w:rPr>
        <w:t>Riyanto, B</w:t>
      </w:r>
      <w:r>
        <w:rPr>
          <w:rFonts w:ascii="Century Gothic" w:hAnsi="Century Gothic" w:cs="Arial"/>
          <w:sz w:val="16"/>
          <w:szCs w:val="16"/>
        </w:rPr>
        <w:t>.</w:t>
      </w:r>
      <w:r w:rsidRPr="00727341">
        <w:rPr>
          <w:rFonts w:ascii="Century Gothic" w:hAnsi="Century Gothic" w:cs="Arial"/>
          <w:sz w:val="16"/>
          <w:szCs w:val="16"/>
        </w:rPr>
        <w:t xml:space="preserve">, </w:t>
      </w:r>
      <w:r>
        <w:rPr>
          <w:rFonts w:ascii="Century Gothic" w:hAnsi="Century Gothic" w:cs="Arial"/>
          <w:i/>
          <w:iCs/>
          <w:sz w:val="16"/>
          <w:szCs w:val="16"/>
        </w:rPr>
        <w:t>Title of P</w:t>
      </w:r>
      <w:r w:rsidRPr="00727341">
        <w:rPr>
          <w:rFonts w:ascii="Century Gothic" w:hAnsi="Century Gothic" w:cs="Arial"/>
          <w:i/>
          <w:iCs/>
          <w:sz w:val="16"/>
          <w:szCs w:val="16"/>
        </w:rPr>
        <w:t>aper</w:t>
      </w:r>
      <w:r w:rsidRPr="00727341">
        <w:rPr>
          <w:rFonts w:ascii="Century Gothic" w:hAnsi="Century Gothic" w:cs="Arial"/>
          <w:sz w:val="16"/>
          <w:szCs w:val="16"/>
        </w:rPr>
        <w:t>, Name of Journal</w:t>
      </w:r>
      <w:r>
        <w:rPr>
          <w:rFonts w:ascii="Century Gothic" w:hAnsi="Century Gothic" w:cs="Arial"/>
          <w:sz w:val="16"/>
          <w:szCs w:val="16"/>
        </w:rPr>
        <w:t>,</w:t>
      </w:r>
      <w:r w:rsidRPr="00727341">
        <w:rPr>
          <w:rFonts w:ascii="Century Gothic" w:hAnsi="Century Gothic" w:cs="Arial"/>
          <w:sz w:val="16"/>
          <w:szCs w:val="16"/>
        </w:rPr>
        <w:t xml:space="preserve"> </w:t>
      </w:r>
      <w:r w:rsidRPr="00727341">
        <w:rPr>
          <w:rFonts w:ascii="Century Gothic" w:hAnsi="Century Gothic" w:cs="Arial"/>
          <w:b/>
          <w:sz w:val="16"/>
          <w:szCs w:val="16"/>
        </w:rPr>
        <w:t>8</w:t>
      </w:r>
      <w:r w:rsidRPr="00E95F7E">
        <w:rPr>
          <w:rFonts w:ascii="Century Gothic" w:hAnsi="Century Gothic" w:cs="Arial"/>
          <w:sz w:val="16"/>
          <w:szCs w:val="16"/>
        </w:rPr>
        <w:t>(1)</w:t>
      </w:r>
      <w:r>
        <w:rPr>
          <w:rFonts w:ascii="Century Gothic" w:hAnsi="Century Gothic" w:cs="Arial"/>
          <w:sz w:val="16"/>
          <w:szCs w:val="16"/>
        </w:rPr>
        <w:t>, pp. 20-25, Dec. 2005. (Journal)</w:t>
      </w:r>
    </w:p>
    <w:p w:rsidR="00C2199A" w:rsidRDefault="00C2199A" w:rsidP="00C2199A">
      <w:pPr>
        <w:numPr>
          <w:ilvl w:val="0"/>
          <w:numId w:val="1"/>
        </w:numPr>
        <w:ind w:left="360"/>
        <w:jc w:val="both"/>
        <w:rPr>
          <w:rFonts w:ascii="Century Gothic" w:hAnsi="Century Gothic" w:cs="Arial"/>
          <w:sz w:val="16"/>
          <w:szCs w:val="16"/>
        </w:rPr>
      </w:pPr>
      <w:proofErr w:type="spellStart"/>
      <w:r w:rsidRPr="00727341">
        <w:rPr>
          <w:rFonts w:ascii="Century Gothic" w:hAnsi="Century Gothic" w:cs="Arial"/>
          <w:sz w:val="16"/>
          <w:szCs w:val="16"/>
        </w:rPr>
        <w:t>Sutasurya</w:t>
      </w:r>
      <w:proofErr w:type="spellEnd"/>
      <w:r w:rsidRPr="00727341">
        <w:rPr>
          <w:rFonts w:ascii="Century Gothic" w:hAnsi="Century Gothic" w:cs="Arial"/>
          <w:sz w:val="16"/>
          <w:szCs w:val="16"/>
        </w:rPr>
        <w:t>, L</w:t>
      </w:r>
      <w:r>
        <w:rPr>
          <w:rFonts w:ascii="Century Gothic" w:hAnsi="Century Gothic" w:cs="Arial"/>
          <w:sz w:val="16"/>
          <w:szCs w:val="16"/>
        </w:rPr>
        <w:t>.</w:t>
      </w:r>
      <w:r w:rsidRPr="00727341">
        <w:rPr>
          <w:rFonts w:ascii="Century Gothic" w:hAnsi="Century Gothic" w:cs="Arial"/>
          <w:sz w:val="16"/>
          <w:szCs w:val="16"/>
        </w:rPr>
        <w:t>A</w:t>
      </w:r>
      <w:r>
        <w:rPr>
          <w:rFonts w:ascii="Century Gothic" w:hAnsi="Century Gothic" w:cs="Arial"/>
          <w:sz w:val="16"/>
          <w:szCs w:val="16"/>
        </w:rPr>
        <w:t>.</w:t>
      </w:r>
      <w:r w:rsidRPr="00727341">
        <w:rPr>
          <w:rFonts w:ascii="Century Gothic" w:hAnsi="Century Gothic" w:cs="Arial"/>
          <w:sz w:val="16"/>
          <w:szCs w:val="16"/>
        </w:rPr>
        <w:t>, Handojo, A</w:t>
      </w:r>
      <w:r>
        <w:rPr>
          <w:rFonts w:ascii="Century Gothic" w:hAnsi="Century Gothic" w:cs="Arial"/>
          <w:sz w:val="16"/>
          <w:szCs w:val="16"/>
        </w:rPr>
        <w:t xml:space="preserve">. </w:t>
      </w:r>
      <w:r w:rsidRPr="00727341">
        <w:rPr>
          <w:rFonts w:ascii="Century Gothic" w:hAnsi="Century Gothic" w:cs="Arial"/>
          <w:sz w:val="16"/>
          <w:szCs w:val="16"/>
        </w:rPr>
        <w:t>&amp;</w:t>
      </w:r>
      <w:r>
        <w:rPr>
          <w:rFonts w:ascii="Century Gothic" w:hAnsi="Century Gothic" w:cs="Arial"/>
          <w:sz w:val="16"/>
          <w:szCs w:val="16"/>
        </w:rPr>
        <w:t xml:space="preserve"> </w:t>
      </w:r>
      <w:r w:rsidRPr="00727341">
        <w:rPr>
          <w:rFonts w:ascii="Century Gothic" w:hAnsi="Century Gothic" w:cs="Arial"/>
          <w:sz w:val="16"/>
          <w:szCs w:val="16"/>
        </w:rPr>
        <w:t>Riyanto, B</w:t>
      </w:r>
      <w:r>
        <w:rPr>
          <w:rFonts w:ascii="Century Gothic" w:hAnsi="Century Gothic" w:cs="Arial"/>
          <w:sz w:val="16"/>
          <w:szCs w:val="16"/>
        </w:rPr>
        <w:t>.</w:t>
      </w:r>
      <w:r w:rsidRPr="00727341">
        <w:rPr>
          <w:rFonts w:ascii="Century Gothic" w:hAnsi="Century Gothic" w:cs="Arial"/>
          <w:sz w:val="16"/>
          <w:szCs w:val="16"/>
        </w:rPr>
        <w:t xml:space="preserve">, </w:t>
      </w:r>
      <w:r w:rsidRPr="00727341">
        <w:rPr>
          <w:rFonts w:ascii="Century Gothic" w:hAnsi="Century Gothic" w:cs="Arial"/>
          <w:i/>
          <w:sz w:val="16"/>
          <w:szCs w:val="16"/>
        </w:rPr>
        <w:t>Title of book</w:t>
      </w:r>
      <w:r>
        <w:rPr>
          <w:rFonts w:ascii="Century Gothic" w:hAnsi="Century Gothic" w:cs="Arial"/>
          <w:sz w:val="16"/>
          <w:szCs w:val="16"/>
        </w:rPr>
        <w:t>, ed. 2, Publisher, 2007. (Book)</w:t>
      </w:r>
    </w:p>
    <w:p w:rsidR="00C2199A" w:rsidRPr="00727341" w:rsidRDefault="00C2199A" w:rsidP="00C2199A">
      <w:pPr>
        <w:numPr>
          <w:ilvl w:val="0"/>
          <w:numId w:val="1"/>
        </w:numPr>
        <w:ind w:left="360"/>
        <w:jc w:val="both"/>
        <w:rPr>
          <w:rFonts w:ascii="Century Gothic" w:hAnsi="Century Gothic" w:cs="Arial"/>
          <w:sz w:val="16"/>
          <w:szCs w:val="16"/>
        </w:rPr>
      </w:pPr>
      <w:r>
        <w:rPr>
          <w:rFonts w:ascii="Century Gothic" w:hAnsi="Century Gothic" w:cs="Arial"/>
          <w:sz w:val="16"/>
          <w:szCs w:val="16"/>
        </w:rPr>
        <w:t xml:space="preserve">Williams, J., </w:t>
      </w:r>
      <w:r w:rsidRPr="0015252E">
        <w:rPr>
          <w:rFonts w:ascii="Century Gothic" w:hAnsi="Century Gothic" w:cs="Arial"/>
          <w:i/>
          <w:sz w:val="16"/>
          <w:szCs w:val="16"/>
        </w:rPr>
        <w:t>Name of Paper</w:t>
      </w:r>
      <w:r>
        <w:rPr>
          <w:rFonts w:ascii="Century Gothic" w:hAnsi="Century Gothic" w:cs="Arial"/>
          <w:sz w:val="16"/>
          <w:szCs w:val="16"/>
        </w:rPr>
        <w:t>, Name of Book, Name of the editor(s), eds., Publisher, pp. 67-69, 2006. (Book with paper title and editor)</w:t>
      </w:r>
    </w:p>
    <w:p w:rsidR="00C2199A" w:rsidRPr="00727341" w:rsidRDefault="00C2199A" w:rsidP="00C2199A">
      <w:pPr>
        <w:numPr>
          <w:ilvl w:val="0"/>
          <w:numId w:val="1"/>
        </w:numPr>
        <w:ind w:left="360"/>
        <w:jc w:val="both"/>
        <w:rPr>
          <w:rFonts w:ascii="Century Gothic" w:hAnsi="Century Gothic" w:cs="Arial"/>
          <w:sz w:val="16"/>
          <w:szCs w:val="16"/>
        </w:rPr>
      </w:pPr>
      <w:r w:rsidRPr="00727341">
        <w:rPr>
          <w:rFonts w:ascii="Century Gothic" w:hAnsi="Century Gothic" w:cs="Arial"/>
          <w:sz w:val="16"/>
          <w:szCs w:val="16"/>
        </w:rPr>
        <w:t>Suharto (</w:t>
      </w:r>
      <w:proofErr w:type="spellStart"/>
      <w:proofErr w:type="gramStart"/>
      <w:r w:rsidRPr="00727341">
        <w:rPr>
          <w:rFonts w:ascii="Century Gothic" w:hAnsi="Century Gothic" w:cs="Arial"/>
          <w:sz w:val="16"/>
          <w:szCs w:val="16"/>
        </w:rPr>
        <w:t>ed</w:t>
      </w:r>
      <w:proofErr w:type="spellEnd"/>
      <w:proofErr w:type="gramEnd"/>
      <w:r w:rsidRPr="00727341">
        <w:rPr>
          <w:rFonts w:ascii="Century Gothic" w:hAnsi="Century Gothic" w:cs="Arial"/>
          <w:sz w:val="16"/>
          <w:szCs w:val="16"/>
        </w:rPr>
        <w:t xml:space="preserve">), </w:t>
      </w:r>
      <w:r w:rsidRPr="00727341">
        <w:rPr>
          <w:rFonts w:ascii="Century Gothic" w:hAnsi="Century Gothic" w:cs="Arial"/>
          <w:i/>
          <w:iCs/>
          <w:sz w:val="16"/>
          <w:szCs w:val="16"/>
        </w:rPr>
        <w:t xml:space="preserve">Title of </w:t>
      </w:r>
      <w:r>
        <w:rPr>
          <w:rFonts w:ascii="Century Gothic" w:hAnsi="Century Gothic" w:cs="Arial"/>
          <w:i/>
          <w:iCs/>
          <w:sz w:val="16"/>
          <w:szCs w:val="16"/>
        </w:rPr>
        <w:t>P</w:t>
      </w:r>
      <w:r w:rsidRPr="00727341">
        <w:rPr>
          <w:rFonts w:ascii="Century Gothic" w:hAnsi="Century Gothic" w:cs="Arial"/>
          <w:i/>
          <w:iCs/>
          <w:sz w:val="16"/>
          <w:szCs w:val="16"/>
        </w:rPr>
        <w:t>aper,</w:t>
      </w:r>
      <w:r w:rsidRPr="00727341">
        <w:rPr>
          <w:rFonts w:ascii="Century Gothic" w:hAnsi="Century Gothic" w:cs="Arial"/>
          <w:i/>
          <w:sz w:val="16"/>
          <w:szCs w:val="16"/>
        </w:rPr>
        <w:t xml:space="preserve"> </w:t>
      </w:r>
      <w:r w:rsidRPr="00014CEF">
        <w:rPr>
          <w:rFonts w:ascii="Century Gothic" w:hAnsi="Century Gothic" w:cs="Arial"/>
          <w:sz w:val="16"/>
          <w:szCs w:val="16"/>
        </w:rPr>
        <w:t>Name of Proc</w:t>
      </w:r>
      <w:r>
        <w:rPr>
          <w:rFonts w:ascii="Century Gothic" w:hAnsi="Century Gothic" w:cs="Arial"/>
          <w:sz w:val="16"/>
          <w:szCs w:val="16"/>
        </w:rPr>
        <w:t>., pp. 5-10, 2008. (Conference Proceedings)</w:t>
      </w:r>
    </w:p>
    <w:p w:rsidR="00C2199A" w:rsidRDefault="00C2199A" w:rsidP="00C2199A">
      <w:pPr>
        <w:numPr>
          <w:ilvl w:val="0"/>
          <w:numId w:val="1"/>
        </w:numPr>
        <w:ind w:left="360"/>
        <w:jc w:val="both"/>
        <w:rPr>
          <w:rFonts w:ascii="Century Gothic" w:hAnsi="Century Gothic" w:cs="Arial"/>
          <w:sz w:val="16"/>
          <w:szCs w:val="16"/>
        </w:rPr>
      </w:pPr>
      <w:r w:rsidRPr="00727341">
        <w:rPr>
          <w:rFonts w:ascii="Century Gothic" w:hAnsi="Century Gothic" w:cs="Arial"/>
          <w:sz w:val="16"/>
          <w:szCs w:val="16"/>
        </w:rPr>
        <w:t>Name</w:t>
      </w:r>
      <w:r>
        <w:rPr>
          <w:rFonts w:ascii="Century Gothic" w:hAnsi="Century Gothic" w:cs="Arial"/>
          <w:sz w:val="16"/>
          <w:szCs w:val="16"/>
        </w:rPr>
        <w:t xml:space="preserve"> of the author(s)</w:t>
      </w:r>
      <w:r w:rsidRPr="00727341">
        <w:rPr>
          <w:rFonts w:ascii="Century Gothic" w:hAnsi="Century Gothic" w:cs="Arial"/>
          <w:sz w:val="16"/>
          <w:szCs w:val="16"/>
        </w:rPr>
        <w:t xml:space="preserve">, </w:t>
      </w:r>
      <w:r w:rsidRPr="00727341">
        <w:rPr>
          <w:rFonts w:ascii="Century Gothic" w:hAnsi="Century Gothic" w:cs="Arial"/>
          <w:i/>
          <w:iCs/>
          <w:sz w:val="16"/>
          <w:szCs w:val="16"/>
        </w:rPr>
        <w:t>Title of paper</w:t>
      </w:r>
      <w:r w:rsidRPr="00727341">
        <w:rPr>
          <w:rFonts w:ascii="Century Gothic" w:hAnsi="Century Gothic" w:cs="Arial"/>
          <w:sz w:val="16"/>
          <w:szCs w:val="16"/>
        </w:rPr>
        <w:t xml:space="preserve"> (if available), Orga</w:t>
      </w:r>
      <w:r>
        <w:rPr>
          <w:rFonts w:ascii="Century Gothic" w:hAnsi="Century Gothic" w:cs="Arial"/>
          <w:sz w:val="16"/>
          <w:szCs w:val="16"/>
        </w:rPr>
        <w:t xml:space="preserve">nization, URL Link, </w:t>
      </w:r>
      <w:proofErr w:type="gramStart"/>
      <w:r w:rsidRPr="00727341">
        <w:rPr>
          <w:rFonts w:ascii="Century Gothic" w:hAnsi="Century Gothic" w:cs="Arial"/>
          <w:sz w:val="16"/>
          <w:szCs w:val="16"/>
        </w:rPr>
        <w:t>(</w:t>
      </w:r>
      <w:proofErr w:type="gramEnd"/>
      <w:r w:rsidRPr="00727341">
        <w:rPr>
          <w:rFonts w:ascii="Century Gothic" w:hAnsi="Century Gothic" w:cs="Arial"/>
          <w:sz w:val="16"/>
          <w:szCs w:val="16"/>
        </w:rPr>
        <w:t xml:space="preserve">1 April </w:t>
      </w:r>
      <w:r>
        <w:rPr>
          <w:rFonts w:ascii="Century Gothic" w:hAnsi="Century Gothic" w:cs="Arial"/>
          <w:sz w:val="16"/>
          <w:szCs w:val="16"/>
        </w:rPr>
        <w:t>2011</w:t>
      </w:r>
      <w:r w:rsidRPr="00727341">
        <w:rPr>
          <w:rFonts w:ascii="Century Gothic" w:hAnsi="Century Gothic" w:cs="Arial"/>
          <w:sz w:val="16"/>
          <w:szCs w:val="16"/>
        </w:rPr>
        <w:t>)</w:t>
      </w:r>
      <w:r>
        <w:rPr>
          <w:rFonts w:ascii="Century Gothic" w:hAnsi="Century Gothic" w:cs="Arial"/>
          <w:sz w:val="16"/>
          <w:szCs w:val="16"/>
        </w:rPr>
        <w:t>. (URL Link)</w:t>
      </w:r>
    </w:p>
    <w:p w:rsidR="00C2199A" w:rsidRDefault="00C2199A" w:rsidP="00C2199A">
      <w:pPr>
        <w:numPr>
          <w:ilvl w:val="0"/>
          <w:numId w:val="1"/>
        </w:numPr>
        <w:ind w:left="360"/>
        <w:jc w:val="both"/>
        <w:rPr>
          <w:rFonts w:ascii="Century Gothic" w:hAnsi="Century Gothic" w:cs="Arial"/>
          <w:sz w:val="16"/>
          <w:szCs w:val="16"/>
        </w:rPr>
      </w:pPr>
      <w:r>
        <w:rPr>
          <w:rFonts w:ascii="Century Gothic" w:hAnsi="Century Gothic" w:cs="Arial"/>
          <w:sz w:val="16"/>
          <w:szCs w:val="16"/>
        </w:rPr>
        <w:t xml:space="preserve">Nicole, R., </w:t>
      </w:r>
      <w:r>
        <w:rPr>
          <w:rFonts w:ascii="Century Gothic" w:hAnsi="Century Gothic" w:cs="Arial"/>
          <w:i/>
          <w:sz w:val="16"/>
          <w:szCs w:val="16"/>
        </w:rPr>
        <w:t>Title of P</w:t>
      </w:r>
      <w:r w:rsidRPr="00E42D8F">
        <w:rPr>
          <w:rFonts w:ascii="Century Gothic" w:hAnsi="Century Gothic" w:cs="Arial"/>
          <w:i/>
          <w:sz w:val="16"/>
          <w:szCs w:val="16"/>
        </w:rPr>
        <w:t>aper</w:t>
      </w:r>
      <w:r>
        <w:rPr>
          <w:rFonts w:ascii="Century Gothic" w:hAnsi="Century Gothic" w:cs="Arial"/>
          <w:sz w:val="16"/>
          <w:szCs w:val="16"/>
        </w:rPr>
        <w:t>, Name of Journal, submitted for publication. (Pending publication)</w:t>
      </w:r>
    </w:p>
    <w:p w:rsidR="00C2199A" w:rsidRDefault="00C2199A" w:rsidP="00C2199A">
      <w:pPr>
        <w:numPr>
          <w:ilvl w:val="0"/>
          <w:numId w:val="1"/>
        </w:numPr>
        <w:ind w:left="360"/>
        <w:jc w:val="both"/>
        <w:rPr>
          <w:rFonts w:ascii="Century Gothic" w:hAnsi="Century Gothic" w:cs="Arial"/>
          <w:sz w:val="16"/>
          <w:szCs w:val="16"/>
        </w:rPr>
      </w:pPr>
      <w:r>
        <w:rPr>
          <w:rFonts w:ascii="Century Gothic" w:hAnsi="Century Gothic" w:cs="Arial"/>
          <w:sz w:val="16"/>
          <w:szCs w:val="16"/>
        </w:rPr>
        <w:t xml:space="preserve">John, K., </w:t>
      </w:r>
      <w:r>
        <w:rPr>
          <w:rFonts w:ascii="Century Gothic" w:hAnsi="Century Gothic" w:cs="Arial"/>
          <w:i/>
          <w:sz w:val="16"/>
          <w:szCs w:val="16"/>
        </w:rPr>
        <w:t>Title of P</w:t>
      </w:r>
      <w:r w:rsidRPr="00E42D8F">
        <w:rPr>
          <w:rFonts w:ascii="Century Gothic" w:hAnsi="Century Gothic" w:cs="Arial"/>
          <w:i/>
          <w:sz w:val="16"/>
          <w:szCs w:val="16"/>
        </w:rPr>
        <w:t>aper</w:t>
      </w:r>
      <w:r>
        <w:rPr>
          <w:rFonts w:ascii="Century Gothic" w:hAnsi="Century Gothic" w:cs="Arial"/>
          <w:sz w:val="16"/>
          <w:szCs w:val="16"/>
        </w:rPr>
        <w:t>, unpublished. (Unpublished manuscript)</w:t>
      </w:r>
    </w:p>
    <w:p w:rsidR="00C2199A" w:rsidRDefault="00C2199A" w:rsidP="00C2199A">
      <w:pPr>
        <w:numPr>
          <w:ilvl w:val="0"/>
          <w:numId w:val="1"/>
        </w:numPr>
        <w:ind w:left="360"/>
        <w:jc w:val="both"/>
        <w:rPr>
          <w:rFonts w:ascii="Century Gothic" w:hAnsi="Century Gothic" w:cs="Arial"/>
          <w:sz w:val="16"/>
          <w:szCs w:val="16"/>
        </w:rPr>
      </w:pPr>
      <w:r>
        <w:rPr>
          <w:rFonts w:ascii="Century Gothic" w:hAnsi="Century Gothic" w:cs="Arial"/>
          <w:sz w:val="16"/>
          <w:szCs w:val="16"/>
        </w:rPr>
        <w:t xml:space="preserve">Rashid, L., </w:t>
      </w:r>
      <w:r>
        <w:rPr>
          <w:rFonts w:ascii="Century Gothic" w:hAnsi="Century Gothic" w:cs="Arial"/>
          <w:i/>
          <w:sz w:val="16"/>
          <w:szCs w:val="16"/>
        </w:rPr>
        <w:t>Title of D</w:t>
      </w:r>
      <w:r w:rsidRPr="00AB213E">
        <w:rPr>
          <w:rFonts w:ascii="Century Gothic" w:hAnsi="Century Gothic" w:cs="Arial"/>
          <w:i/>
          <w:sz w:val="16"/>
          <w:szCs w:val="16"/>
        </w:rPr>
        <w:t>issertation</w:t>
      </w:r>
      <w:r>
        <w:rPr>
          <w:rFonts w:ascii="Century Gothic" w:hAnsi="Century Gothic" w:cs="Arial"/>
          <w:sz w:val="16"/>
          <w:szCs w:val="16"/>
        </w:rPr>
        <w:t>, PhD dissertation, Name of Dept., Name of Univ., City, 2010. (Thesis or Dissertation)</w:t>
      </w:r>
    </w:p>
    <w:p w:rsidR="00C2199A" w:rsidRDefault="00C2199A" w:rsidP="00C2199A">
      <w:pPr>
        <w:numPr>
          <w:ilvl w:val="0"/>
          <w:numId w:val="1"/>
        </w:numPr>
        <w:ind w:left="360"/>
        <w:jc w:val="both"/>
        <w:rPr>
          <w:rFonts w:ascii="Century Gothic" w:hAnsi="Century Gothic" w:cs="Arial"/>
          <w:sz w:val="16"/>
          <w:szCs w:val="16"/>
        </w:rPr>
      </w:pPr>
      <w:r>
        <w:rPr>
          <w:rFonts w:ascii="Century Gothic" w:hAnsi="Century Gothic" w:cs="Arial"/>
          <w:sz w:val="16"/>
          <w:szCs w:val="16"/>
        </w:rPr>
        <w:t>Jenny, P., Name of Institution, City, personal communication, 2010. (Personal communication)</w:t>
      </w:r>
    </w:p>
    <w:p w:rsidR="00C84C1D" w:rsidRPr="00C84C1D" w:rsidRDefault="00C2199A" w:rsidP="00C2199A">
      <w:pPr>
        <w:numPr>
          <w:ilvl w:val="0"/>
          <w:numId w:val="1"/>
        </w:numPr>
        <w:ind w:left="360"/>
        <w:jc w:val="both"/>
        <w:rPr>
          <w:rFonts w:ascii="Century Gothic" w:hAnsi="Century Gothic" w:cs="Arial"/>
          <w:sz w:val="16"/>
          <w:szCs w:val="16"/>
        </w:rPr>
      </w:pPr>
      <w:r>
        <w:rPr>
          <w:rFonts w:ascii="Century Gothic" w:hAnsi="Century Gothic" w:cs="Arial"/>
          <w:sz w:val="16"/>
          <w:szCs w:val="16"/>
        </w:rPr>
        <w:t xml:space="preserve">Name of the author(s), </w:t>
      </w:r>
      <w:r>
        <w:rPr>
          <w:rFonts w:ascii="Century Gothic" w:hAnsi="Century Gothic" w:cs="Arial"/>
          <w:i/>
          <w:sz w:val="16"/>
          <w:szCs w:val="16"/>
        </w:rPr>
        <w:t>Title of Technical R</w:t>
      </w:r>
      <w:r w:rsidRPr="000811B1">
        <w:rPr>
          <w:rFonts w:ascii="Century Gothic" w:hAnsi="Century Gothic" w:cs="Arial"/>
          <w:i/>
          <w:sz w:val="16"/>
          <w:szCs w:val="16"/>
        </w:rPr>
        <w:t>eport</w:t>
      </w:r>
      <w:r>
        <w:rPr>
          <w:rFonts w:ascii="Century Gothic" w:hAnsi="Century Gothic" w:cs="Arial"/>
          <w:sz w:val="16"/>
          <w:szCs w:val="16"/>
        </w:rPr>
        <w:t xml:space="preserve">, Technical Report TR-0334 (34-56), Name of Institution, City, </w:t>
      </w:r>
      <w:proofErr w:type="gramStart"/>
      <w:r>
        <w:rPr>
          <w:rFonts w:ascii="Century Gothic" w:hAnsi="Century Gothic" w:cs="Arial"/>
          <w:sz w:val="16"/>
          <w:szCs w:val="16"/>
        </w:rPr>
        <w:t>Dec</w:t>
      </w:r>
      <w:proofErr w:type="gramEnd"/>
      <w:r>
        <w:rPr>
          <w:rFonts w:ascii="Century Gothic" w:hAnsi="Century Gothic" w:cs="Arial"/>
          <w:sz w:val="16"/>
          <w:szCs w:val="16"/>
        </w:rPr>
        <w:t>. 2009. (Technical report with report number</w:t>
      </w:r>
      <w:r w:rsidR="00C84C1D">
        <w:rPr>
          <w:rFonts w:ascii="Century Gothic" w:hAnsi="Century Gothic" w:cs="Arial"/>
          <w:sz w:val="16"/>
          <w:szCs w:val="16"/>
          <w:lang w:val="id-ID"/>
        </w:rPr>
        <w:t>)</w:t>
      </w:r>
    </w:p>
    <w:p w:rsidR="00C84C1D" w:rsidRDefault="00C84C1D" w:rsidP="00C84C1D">
      <w:pPr>
        <w:jc w:val="both"/>
        <w:rPr>
          <w:rFonts w:ascii="Century Gothic" w:hAnsi="Century Gothic" w:cs="Arial"/>
          <w:sz w:val="16"/>
          <w:szCs w:val="16"/>
          <w:lang w:val="id-ID"/>
        </w:rPr>
      </w:pPr>
    </w:p>
    <w:p w:rsidR="00C84C1D" w:rsidRPr="00C84C1D" w:rsidRDefault="00C84C1D" w:rsidP="00C84C1D">
      <w:pPr>
        <w:jc w:val="both"/>
        <w:rPr>
          <w:rFonts w:ascii="Century Gothic" w:hAnsi="Century Gothic" w:cs="Arial"/>
          <w:b/>
          <w:sz w:val="16"/>
          <w:szCs w:val="16"/>
          <w:lang w:val="id-ID"/>
        </w:rPr>
      </w:pPr>
      <w:r w:rsidRPr="00C84C1D">
        <w:rPr>
          <w:rFonts w:ascii="Century Gothic" w:hAnsi="Century Gothic" w:cs="Arial"/>
          <w:b/>
          <w:sz w:val="16"/>
          <w:szCs w:val="16"/>
          <w:lang w:val="id-ID"/>
        </w:rPr>
        <w:t>Publication Fee</w:t>
      </w:r>
    </w:p>
    <w:p w:rsidR="00C2199A" w:rsidRPr="00727341" w:rsidRDefault="00C84C1D" w:rsidP="00C84C1D">
      <w:pPr>
        <w:jc w:val="both"/>
        <w:rPr>
          <w:rFonts w:ascii="Century Gothic" w:hAnsi="Century Gothic" w:cs="Arial"/>
          <w:sz w:val="16"/>
          <w:szCs w:val="16"/>
        </w:rPr>
      </w:pPr>
      <w:r w:rsidRPr="00C84C1D">
        <w:rPr>
          <w:rFonts w:ascii="Century Gothic" w:hAnsi="Century Gothic" w:cs="Arial"/>
          <w:sz w:val="16"/>
          <w:szCs w:val="16"/>
        </w:rPr>
        <w:t>For your information, author whose paper is accepted for publication in Journal of Mathematical and Fundamental Sciences, Journal of Engineering and Technological Sciences and Journal of ICT Research and Applications is subjected to pay 1,000,000 IDR for Indonesian author and for overseas author is charged for 100 USD per article up to 15 pages. In addition, color page(s) will be charged 750,000 IDR (90 USD) per printed page.</w:t>
      </w:r>
    </w:p>
    <w:p w:rsidR="001D01DA" w:rsidRPr="00727341" w:rsidRDefault="001D01DA" w:rsidP="001D01DA">
      <w:pPr>
        <w:jc w:val="both"/>
        <w:rPr>
          <w:rFonts w:ascii="Century Gothic" w:hAnsi="Century Gothic" w:cs="Arial"/>
          <w:sz w:val="16"/>
          <w:szCs w:val="16"/>
        </w:rPr>
      </w:pPr>
    </w:p>
    <w:p w:rsidR="001D01DA" w:rsidRDefault="001D01DA" w:rsidP="001D01DA">
      <w:pPr>
        <w:jc w:val="both"/>
        <w:rPr>
          <w:rFonts w:ascii="Century Gothic" w:hAnsi="Century Gothic" w:cs="Arial"/>
          <w:sz w:val="16"/>
          <w:szCs w:val="16"/>
        </w:rPr>
      </w:pPr>
    </w:p>
    <w:p w:rsidR="00FE7DC9" w:rsidRPr="00C84C1D" w:rsidRDefault="00FE7DC9" w:rsidP="001D01DA">
      <w:pPr>
        <w:pStyle w:val="BodyText"/>
        <w:rPr>
          <w:lang w:val="id-ID"/>
        </w:rPr>
      </w:pPr>
    </w:p>
    <w:sectPr w:rsidR="00FE7DC9" w:rsidRPr="00C84C1D" w:rsidSect="007E36F1">
      <w:pgSz w:w="11907" w:h="16840" w:code="9"/>
      <w:pgMar w:top="1440" w:right="1797" w:bottom="1440"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rifa Th BT">
    <w:altName w:val="Georgia"/>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7B33"/>
    <w:multiLevelType w:val="hybridMultilevel"/>
    <w:tmpl w:val="3D86AC52"/>
    <w:lvl w:ilvl="0" w:tplc="78189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960B4C"/>
    <w:rsid w:val="00002023"/>
    <w:rsid w:val="000025C1"/>
    <w:rsid w:val="00014CEF"/>
    <w:rsid w:val="000361A1"/>
    <w:rsid w:val="00044619"/>
    <w:rsid w:val="00051D13"/>
    <w:rsid w:val="00056280"/>
    <w:rsid w:val="00056FE9"/>
    <w:rsid w:val="000A6C30"/>
    <w:rsid w:val="000B6B01"/>
    <w:rsid w:val="000D2B8A"/>
    <w:rsid w:val="000E6A30"/>
    <w:rsid w:val="00107D75"/>
    <w:rsid w:val="00133C60"/>
    <w:rsid w:val="001425A8"/>
    <w:rsid w:val="0014271A"/>
    <w:rsid w:val="00143BDF"/>
    <w:rsid w:val="001715A8"/>
    <w:rsid w:val="00193128"/>
    <w:rsid w:val="00197C1E"/>
    <w:rsid w:val="001A46BD"/>
    <w:rsid w:val="001D01DA"/>
    <w:rsid w:val="001E735D"/>
    <w:rsid w:val="00214551"/>
    <w:rsid w:val="00223BE2"/>
    <w:rsid w:val="00223D11"/>
    <w:rsid w:val="00247AA8"/>
    <w:rsid w:val="002550C2"/>
    <w:rsid w:val="00270D6A"/>
    <w:rsid w:val="00285278"/>
    <w:rsid w:val="002C5675"/>
    <w:rsid w:val="002D142C"/>
    <w:rsid w:val="002E1D77"/>
    <w:rsid w:val="002E3E8A"/>
    <w:rsid w:val="002F64F3"/>
    <w:rsid w:val="002F7320"/>
    <w:rsid w:val="00300448"/>
    <w:rsid w:val="003049ED"/>
    <w:rsid w:val="003101EA"/>
    <w:rsid w:val="003149AF"/>
    <w:rsid w:val="00320C3E"/>
    <w:rsid w:val="0034216E"/>
    <w:rsid w:val="00360356"/>
    <w:rsid w:val="00362950"/>
    <w:rsid w:val="003B02B2"/>
    <w:rsid w:val="003B5458"/>
    <w:rsid w:val="003C6F6A"/>
    <w:rsid w:val="0042231F"/>
    <w:rsid w:val="00425326"/>
    <w:rsid w:val="004348A7"/>
    <w:rsid w:val="00437BB4"/>
    <w:rsid w:val="00474A00"/>
    <w:rsid w:val="004775E6"/>
    <w:rsid w:val="00497197"/>
    <w:rsid w:val="004B04AD"/>
    <w:rsid w:val="004C27C8"/>
    <w:rsid w:val="004D141E"/>
    <w:rsid w:val="004E226E"/>
    <w:rsid w:val="004E241A"/>
    <w:rsid w:val="005352FC"/>
    <w:rsid w:val="0054354B"/>
    <w:rsid w:val="005506DC"/>
    <w:rsid w:val="00554F16"/>
    <w:rsid w:val="0056007A"/>
    <w:rsid w:val="005770BD"/>
    <w:rsid w:val="00583C6A"/>
    <w:rsid w:val="005949CF"/>
    <w:rsid w:val="005B67F2"/>
    <w:rsid w:val="005C3F19"/>
    <w:rsid w:val="005D37DA"/>
    <w:rsid w:val="005E11AA"/>
    <w:rsid w:val="006579B5"/>
    <w:rsid w:val="00691865"/>
    <w:rsid w:val="006A1BE1"/>
    <w:rsid w:val="006A7CD2"/>
    <w:rsid w:val="006C31BA"/>
    <w:rsid w:val="00704D53"/>
    <w:rsid w:val="00723EAD"/>
    <w:rsid w:val="00727341"/>
    <w:rsid w:val="00756FC3"/>
    <w:rsid w:val="00766150"/>
    <w:rsid w:val="00794479"/>
    <w:rsid w:val="007C2A70"/>
    <w:rsid w:val="007C4E88"/>
    <w:rsid w:val="007D1F9C"/>
    <w:rsid w:val="007E36F1"/>
    <w:rsid w:val="007F4E3B"/>
    <w:rsid w:val="00841BAF"/>
    <w:rsid w:val="00842249"/>
    <w:rsid w:val="00846F91"/>
    <w:rsid w:val="008603C0"/>
    <w:rsid w:val="00863F7E"/>
    <w:rsid w:val="0088296D"/>
    <w:rsid w:val="00884FFA"/>
    <w:rsid w:val="008A7BB0"/>
    <w:rsid w:val="008B033E"/>
    <w:rsid w:val="008B4913"/>
    <w:rsid w:val="008B55FF"/>
    <w:rsid w:val="008B7741"/>
    <w:rsid w:val="008D05CE"/>
    <w:rsid w:val="008D221B"/>
    <w:rsid w:val="00925471"/>
    <w:rsid w:val="00936D8B"/>
    <w:rsid w:val="0093710E"/>
    <w:rsid w:val="00960B4C"/>
    <w:rsid w:val="0096640A"/>
    <w:rsid w:val="00971574"/>
    <w:rsid w:val="00980B19"/>
    <w:rsid w:val="00996D1C"/>
    <w:rsid w:val="009A0CE1"/>
    <w:rsid w:val="009B0470"/>
    <w:rsid w:val="009B1140"/>
    <w:rsid w:val="009B644F"/>
    <w:rsid w:val="009C26F2"/>
    <w:rsid w:val="009C61B2"/>
    <w:rsid w:val="009D46ED"/>
    <w:rsid w:val="009D6EF5"/>
    <w:rsid w:val="009F3FD2"/>
    <w:rsid w:val="009F7595"/>
    <w:rsid w:val="00A016B6"/>
    <w:rsid w:val="00A058DE"/>
    <w:rsid w:val="00A61C11"/>
    <w:rsid w:val="00A77AD5"/>
    <w:rsid w:val="00A80891"/>
    <w:rsid w:val="00A92FA0"/>
    <w:rsid w:val="00A9468E"/>
    <w:rsid w:val="00AA4649"/>
    <w:rsid w:val="00AA4E0C"/>
    <w:rsid w:val="00AA6AC6"/>
    <w:rsid w:val="00AB6957"/>
    <w:rsid w:val="00AD2DAF"/>
    <w:rsid w:val="00B0242F"/>
    <w:rsid w:val="00B06F0D"/>
    <w:rsid w:val="00B07E17"/>
    <w:rsid w:val="00B13E79"/>
    <w:rsid w:val="00B33A06"/>
    <w:rsid w:val="00B467CC"/>
    <w:rsid w:val="00B51681"/>
    <w:rsid w:val="00B51E59"/>
    <w:rsid w:val="00B934FC"/>
    <w:rsid w:val="00B96288"/>
    <w:rsid w:val="00BB10EE"/>
    <w:rsid w:val="00BE4BC6"/>
    <w:rsid w:val="00BF45B3"/>
    <w:rsid w:val="00BF4644"/>
    <w:rsid w:val="00C143C8"/>
    <w:rsid w:val="00C172F3"/>
    <w:rsid w:val="00C2199A"/>
    <w:rsid w:val="00C278F9"/>
    <w:rsid w:val="00C32C8C"/>
    <w:rsid w:val="00C35EFF"/>
    <w:rsid w:val="00C45AE3"/>
    <w:rsid w:val="00C50A1F"/>
    <w:rsid w:val="00C51EF1"/>
    <w:rsid w:val="00C52B0E"/>
    <w:rsid w:val="00C54E57"/>
    <w:rsid w:val="00C6504C"/>
    <w:rsid w:val="00C66A6D"/>
    <w:rsid w:val="00C771D4"/>
    <w:rsid w:val="00C84C1D"/>
    <w:rsid w:val="00CB1522"/>
    <w:rsid w:val="00CE665C"/>
    <w:rsid w:val="00CE66A7"/>
    <w:rsid w:val="00CF768C"/>
    <w:rsid w:val="00D058A4"/>
    <w:rsid w:val="00D0790F"/>
    <w:rsid w:val="00D15951"/>
    <w:rsid w:val="00D57AEA"/>
    <w:rsid w:val="00D611B1"/>
    <w:rsid w:val="00D629FC"/>
    <w:rsid w:val="00DA2F53"/>
    <w:rsid w:val="00E22A17"/>
    <w:rsid w:val="00E33DBB"/>
    <w:rsid w:val="00E37CE8"/>
    <w:rsid w:val="00E57BEB"/>
    <w:rsid w:val="00E628C6"/>
    <w:rsid w:val="00E732CE"/>
    <w:rsid w:val="00E73AD0"/>
    <w:rsid w:val="00EB3214"/>
    <w:rsid w:val="00EB3EA4"/>
    <w:rsid w:val="00ED4578"/>
    <w:rsid w:val="00ED45AE"/>
    <w:rsid w:val="00EE3DD9"/>
    <w:rsid w:val="00EE4A98"/>
    <w:rsid w:val="00EF2514"/>
    <w:rsid w:val="00EF69CC"/>
    <w:rsid w:val="00EF6AD6"/>
    <w:rsid w:val="00F01E64"/>
    <w:rsid w:val="00F02D8B"/>
    <w:rsid w:val="00F748F6"/>
    <w:rsid w:val="00FD7AD9"/>
    <w:rsid w:val="00FE6884"/>
    <w:rsid w:val="00FE7DC9"/>
    <w:rsid w:val="00FF1081"/>
    <w:rsid w:val="00FF256C"/>
    <w:rsid w:val="00FF4BD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4AD"/>
    <w:rPr>
      <w:sz w:val="24"/>
      <w:szCs w:val="24"/>
    </w:rPr>
  </w:style>
  <w:style w:type="paragraph" w:styleId="Heading1">
    <w:name w:val="heading 1"/>
    <w:basedOn w:val="Normal"/>
    <w:next w:val="Normal"/>
    <w:qFormat/>
    <w:rsid w:val="004B04AD"/>
    <w:pPr>
      <w:keepNext/>
      <w:outlineLvl w:val="0"/>
    </w:pPr>
    <w:rPr>
      <w:rFonts w:ascii="Century Gothic" w:hAnsi="Century Gothic"/>
      <w:b/>
      <w:bCs/>
      <w:sz w:val="16"/>
    </w:rPr>
  </w:style>
  <w:style w:type="paragraph" w:styleId="Heading2">
    <w:name w:val="heading 2"/>
    <w:basedOn w:val="Normal"/>
    <w:next w:val="Normal"/>
    <w:qFormat/>
    <w:rsid w:val="004B04AD"/>
    <w:pPr>
      <w:keepNext/>
      <w:jc w:val="both"/>
      <w:outlineLvl w:val="1"/>
    </w:pPr>
    <w:rPr>
      <w:rFonts w:ascii="Century Gothic" w:hAnsi="Century Gothic"/>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04AD"/>
    <w:rPr>
      <w:color w:val="0000FF"/>
      <w:u w:val="single"/>
    </w:rPr>
  </w:style>
  <w:style w:type="paragraph" w:styleId="BodyText">
    <w:name w:val="Body Text"/>
    <w:basedOn w:val="Normal"/>
    <w:rsid w:val="004B04AD"/>
    <w:pPr>
      <w:jc w:val="both"/>
    </w:pPr>
    <w:rPr>
      <w:rFonts w:ascii="Serifa Th BT" w:hAnsi="Serifa Th BT"/>
      <w:sz w:val="22"/>
    </w:rPr>
  </w:style>
  <w:style w:type="paragraph" w:styleId="Title">
    <w:name w:val="Title"/>
    <w:basedOn w:val="Normal"/>
    <w:qFormat/>
    <w:rsid w:val="004B04AD"/>
    <w:pPr>
      <w:jc w:val="center"/>
    </w:pPr>
    <w:rPr>
      <w:rFonts w:ascii="Serifa Th BT" w:hAnsi="Serifa Th BT"/>
      <w:b/>
      <w:bCs/>
      <w:sz w:val="22"/>
    </w:rPr>
  </w:style>
  <w:style w:type="paragraph" w:styleId="NormalWeb">
    <w:name w:val="Normal (Web)"/>
    <w:basedOn w:val="Normal"/>
    <w:rsid w:val="004B04AD"/>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4B04AD"/>
    <w:rPr>
      <w:rFonts w:ascii="Century Gothic" w:hAnsi="Century Gothic"/>
      <w:sz w:val="16"/>
    </w:rPr>
  </w:style>
  <w:style w:type="character" w:styleId="FollowedHyperlink">
    <w:name w:val="FollowedHyperlink"/>
    <w:basedOn w:val="DefaultParagraphFont"/>
    <w:rsid w:val="004B04AD"/>
    <w:rPr>
      <w:color w:val="800080"/>
      <w:u w:val="single"/>
    </w:rPr>
  </w:style>
  <w:style w:type="paragraph" w:styleId="DocumentMap">
    <w:name w:val="Document Map"/>
    <w:basedOn w:val="Normal"/>
    <w:semiHidden/>
    <w:rsid w:val="003149AF"/>
    <w:pPr>
      <w:shd w:val="clear" w:color="auto" w:fill="000080"/>
    </w:pPr>
    <w:rPr>
      <w:rFonts w:ascii="Tahoma" w:hAnsi="Tahoma" w:cs="Tahoma"/>
      <w:sz w:val="20"/>
      <w:szCs w:val="20"/>
    </w:rPr>
  </w:style>
  <w:style w:type="paragraph" w:styleId="BalloonText">
    <w:name w:val="Balloon Text"/>
    <w:basedOn w:val="Normal"/>
    <w:semiHidden/>
    <w:rsid w:val="00B962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Proceedings Institut Teknologi Bandung</vt:lpstr>
    </vt:vector>
  </TitlesOfParts>
  <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Institut Teknologi Bandung</dc:title>
  <dc:creator>LPPM</dc:creator>
  <cp:lastModifiedBy>yuli</cp:lastModifiedBy>
  <cp:revision>4</cp:revision>
  <cp:lastPrinted>2012-10-09T02:21:00Z</cp:lastPrinted>
  <dcterms:created xsi:type="dcterms:W3CDTF">2013-01-17T12:38:00Z</dcterms:created>
  <dcterms:modified xsi:type="dcterms:W3CDTF">2014-06-11T01:42:00Z</dcterms:modified>
</cp:coreProperties>
</file>